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D4FF473" w14:textId="77777777" w:rsidR="00D26D4C" w:rsidRPr="00D26D4C" w:rsidRDefault="003263C1" w:rsidP="00D26D4C">
      <w:pPr>
        <w:jc w:val="center"/>
        <w:rPr>
          <w:b/>
        </w:rPr>
      </w:pPr>
      <w:r>
        <w:fldChar w:fldCharType="begin"/>
      </w:r>
      <w:r>
        <w:instrText xml:space="preserve"> HYPERLINK "https://www.osha.gov/Publications/3357consultation-sm.pdf" </w:instrText>
      </w:r>
      <w:r>
        <w:fldChar w:fldCharType="separate"/>
      </w:r>
      <w:r w:rsidR="00D26D4C" w:rsidRPr="00D26D4C">
        <w:rPr>
          <w:rStyle w:val="Hyperlink"/>
          <w:b/>
          <w:color w:val="auto"/>
        </w:rPr>
        <w:t>Fostering a Safe Workplace Free from Retaliation</w:t>
      </w:r>
      <w:r>
        <w:rPr>
          <w:rStyle w:val="Hyperlink"/>
          <w:b/>
          <w:color w:val="auto"/>
        </w:rPr>
        <w:fldChar w:fldCharType="end"/>
      </w:r>
    </w:p>
    <w:p w14:paraId="5F61D257" w14:textId="77777777" w:rsidR="00D26D4C" w:rsidRDefault="00D26D4C" w:rsidP="00D26D4C">
      <w:pPr>
        <w:spacing w:line="360" w:lineRule="auto"/>
      </w:pPr>
    </w:p>
    <w:p w14:paraId="46CF4965" w14:textId="4A6A0A1A" w:rsidR="00D26D4C" w:rsidRDefault="009E4183" w:rsidP="009E4183">
      <w:pPr>
        <w:spacing w:line="360" w:lineRule="auto"/>
      </w:pPr>
      <w:r>
        <w:t xml:space="preserve">The Occupational Safety and Health Administration remains committed to protecting the rights of workers who raise safety and health concerns. </w:t>
      </w:r>
      <w:r w:rsidRPr="009E4183">
        <w:t xml:space="preserve">Protecting workers means not only complying with regulations. Workers also have a legal right to raise safety and health concerns on the job without fear of retaliation. </w:t>
      </w:r>
      <w:r w:rsidR="00D26D4C">
        <w:t>Workplace policies allowing workers to report unsafe, potentially dangerous and costly problems are a key element of a safety and health program.</w:t>
      </w:r>
      <w:r>
        <w:t xml:space="preserve"> </w:t>
      </w:r>
      <w:r w:rsidRPr="009E4183">
        <w:t>It is well</w:t>
      </w:r>
      <w:r w:rsidR="000E6F19">
        <w:t>-</w:t>
      </w:r>
      <w:r w:rsidRPr="009E4183">
        <w:t xml:space="preserve">known that companies with effective safety and health programs actually find it helpful to encourage employees to report their concerns. </w:t>
      </w:r>
      <w:r w:rsidR="00D26D4C">
        <w:t xml:space="preserve"> </w:t>
      </w:r>
    </w:p>
    <w:p w14:paraId="193F6FDA" w14:textId="77777777" w:rsidR="00D26D4C" w:rsidRDefault="00D26D4C" w:rsidP="00D26D4C">
      <w:pPr>
        <w:spacing w:line="360" w:lineRule="auto"/>
      </w:pPr>
    </w:p>
    <w:p w14:paraId="31B2AE9A" w14:textId="174DD4AA" w:rsidR="00D26D4C" w:rsidRPr="00380171" w:rsidRDefault="00D26D4C" w:rsidP="00D26D4C">
      <w:pPr>
        <w:spacing w:line="360" w:lineRule="auto"/>
      </w:pPr>
      <w:r>
        <w:t xml:space="preserve">Unfortunately, not all establishments foster a cooperative environment where workers can express concerns about workplace practices. </w:t>
      </w:r>
      <w:r w:rsidRPr="00380171">
        <w:t>Section 11(c) of the O</w:t>
      </w:r>
      <w:r>
        <w:t xml:space="preserve">ccupational </w:t>
      </w:r>
      <w:r w:rsidRPr="00380171">
        <w:t>S</w:t>
      </w:r>
      <w:r>
        <w:t xml:space="preserve">afety and </w:t>
      </w:r>
      <w:r w:rsidRPr="00380171">
        <w:t>H</w:t>
      </w:r>
      <w:r>
        <w:t>ealth (OSH)</w:t>
      </w:r>
      <w:r w:rsidRPr="00380171">
        <w:t xml:space="preserve"> Act </w:t>
      </w:r>
      <w:r>
        <w:t>protects</w:t>
      </w:r>
      <w:r w:rsidRPr="00380171">
        <w:t xml:space="preserve"> </w:t>
      </w:r>
      <w:r>
        <w:t>employees who</w:t>
      </w:r>
      <w:r w:rsidRPr="00380171">
        <w:t xml:space="preserve"> exercis</w:t>
      </w:r>
      <w:r>
        <w:t>e</w:t>
      </w:r>
      <w:r w:rsidRPr="00380171">
        <w:t xml:space="preserve"> their rights under the law. In the decades since the passage of the OSH Act, Congress has enacted </w:t>
      </w:r>
      <w:r>
        <w:t xml:space="preserve">several </w:t>
      </w:r>
      <w:r w:rsidRPr="00380171">
        <w:t xml:space="preserve">other statutes </w:t>
      </w:r>
      <w:r>
        <w:t>expanding</w:t>
      </w:r>
      <w:r w:rsidRPr="00380171">
        <w:t xml:space="preserve"> whistleblower protection </w:t>
      </w:r>
      <w:r>
        <w:t>in other areas. These provisions</w:t>
      </w:r>
      <w:r w:rsidRPr="00380171">
        <w:t xml:space="preserve"> protect employees </w:t>
      </w:r>
      <w:r>
        <w:t xml:space="preserve">from retaliation </w:t>
      </w:r>
      <w:r w:rsidRPr="00380171">
        <w:t>wh</w:t>
      </w:r>
      <w:r>
        <w:t>en they</w:t>
      </w:r>
      <w:r w:rsidRPr="00380171">
        <w:t xml:space="preserve"> raise or report concerns </w:t>
      </w:r>
      <w:r>
        <w:t>regarding</w:t>
      </w:r>
      <w:r w:rsidRPr="00380171">
        <w:t xml:space="preserve"> hazards or violations of various </w:t>
      </w:r>
      <w:r>
        <w:t xml:space="preserve">laws related to </w:t>
      </w:r>
      <w:r w:rsidRPr="00380171">
        <w:t>workplace safety and health, transportation, consumer</w:t>
      </w:r>
      <w:r>
        <w:t xml:space="preserve"> product</w:t>
      </w:r>
      <w:r w:rsidRPr="00380171">
        <w:t xml:space="preserve">, environmental, financial reform, food safety, </w:t>
      </w:r>
      <w:r>
        <w:t xml:space="preserve">health insurance reform, </w:t>
      </w:r>
      <w:r w:rsidRPr="00380171">
        <w:t>securities</w:t>
      </w:r>
      <w:r>
        <w:t>, and taxe</w:t>
      </w:r>
      <w:r w:rsidRPr="00380171">
        <w:t xml:space="preserve">s. </w:t>
      </w:r>
    </w:p>
    <w:p w14:paraId="2EE10A76" w14:textId="329D00CA" w:rsidR="00D26D4C" w:rsidRDefault="00D26D4C" w:rsidP="00D26D4C">
      <w:pPr>
        <w:spacing w:line="360" w:lineRule="auto"/>
      </w:pPr>
    </w:p>
    <w:p w14:paraId="3BC1DF26" w14:textId="71203F1D" w:rsidR="009E4183" w:rsidRDefault="00D26D4C" w:rsidP="00D26D4C">
      <w:pPr>
        <w:spacing w:line="360" w:lineRule="auto"/>
      </w:pPr>
      <w:r>
        <w:t>It is illegal for a</w:t>
      </w:r>
      <w:r w:rsidRPr="00380171">
        <w:t xml:space="preserve">n employer </w:t>
      </w:r>
      <w:r>
        <w:t>to</w:t>
      </w:r>
      <w:r w:rsidRPr="00380171">
        <w:t xml:space="preserve"> retaliate against an employee engaging in </w:t>
      </w:r>
      <w:r>
        <w:t xml:space="preserve">protected </w:t>
      </w:r>
      <w:r w:rsidRPr="00380171">
        <w:t xml:space="preserve">activities </w:t>
      </w:r>
      <w:r>
        <w:t>u</w:t>
      </w:r>
      <w:r w:rsidRPr="00380171">
        <w:t xml:space="preserve">nder these laws. </w:t>
      </w:r>
      <w:r>
        <w:t>Such</w:t>
      </w:r>
      <w:r w:rsidRPr="00380171">
        <w:t xml:space="preserve"> activities may include</w:t>
      </w:r>
      <w:r>
        <w:t xml:space="preserve"> </w:t>
      </w:r>
      <w:r w:rsidRPr="00380171">
        <w:t>requesting personal protecti</w:t>
      </w:r>
      <w:r>
        <w:t>ve</w:t>
      </w:r>
      <w:r w:rsidRPr="00380171">
        <w:t xml:space="preserve"> equipment, filing report</w:t>
      </w:r>
      <w:r>
        <w:t>s</w:t>
      </w:r>
      <w:r w:rsidRPr="00380171">
        <w:t xml:space="preserve"> about possible violation</w:t>
      </w:r>
      <w:r>
        <w:t>s</w:t>
      </w:r>
      <w:r w:rsidRPr="00380171">
        <w:t xml:space="preserve"> of the law with </w:t>
      </w:r>
      <w:r>
        <w:t xml:space="preserve">the </w:t>
      </w:r>
      <w:r w:rsidRPr="00380171">
        <w:t>OSHA or other government agencies, raising concern</w:t>
      </w:r>
      <w:r>
        <w:t>s</w:t>
      </w:r>
      <w:r w:rsidRPr="00380171">
        <w:t xml:space="preserve"> about </w:t>
      </w:r>
      <w:r>
        <w:t>workplace hazards or potential</w:t>
      </w:r>
      <w:r w:rsidRPr="00380171" w:rsidDel="00347C7C">
        <w:t xml:space="preserve"> </w:t>
      </w:r>
      <w:r w:rsidRPr="00380171">
        <w:t>violation</w:t>
      </w:r>
      <w:r>
        <w:t>s</w:t>
      </w:r>
      <w:r w:rsidRPr="00380171">
        <w:t xml:space="preserve"> of the law to the employer, reporting a workplace injury</w:t>
      </w:r>
      <w:r>
        <w:t xml:space="preserve"> or</w:t>
      </w:r>
      <w:r w:rsidRPr="00380171">
        <w:t xml:space="preserve"> illness, or refusing to conduct tasks that would violate the law. </w:t>
      </w:r>
      <w:r>
        <w:t xml:space="preserve"> </w:t>
      </w:r>
    </w:p>
    <w:p w14:paraId="214D8B5F" w14:textId="77777777" w:rsidR="009E4183" w:rsidRDefault="009E4183" w:rsidP="00D26D4C">
      <w:pPr>
        <w:spacing w:line="360" w:lineRule="auto"/>
      </w:pPr>
    </w:p>
    <w:p w14:paraId="0F6CDF1E" w14:textId="25CD8E3C" w:rsidR="000E6F19" w:rsidRDefault="009E4183" w:rsidP="00D26D4C">
      <w:pPr>
        <w:shd w:val="clear" w:color="auto" w:fill="FFFFFF"/>
        <w:spacing w:line="360" w:lineRule="auto"/>
        <w:rPr>
          <w:color w:val="333333"/>
        </w:rPr>
      </w:pPr>
      <w:r>
        <w:t>The agency has aggressively pursued whistleblower cases of retaliation and wrongful termination and has seen positive results. From Oct</w:t>
      </w:r>
      <w:r w:rsidR="000E6F19">
        <w:t>.</w:t>
      </w:r>
      <w:r>
        <w:t xml:space="preserve"> 1</w:t>
      </w:r>
      <w:r w:rsidR="000E6F19">
        <w:t>, 2020</w:t>
      </w:r>
      <w:r>
        <w:t xml:space="preserve"> through Dec</w:t>
      </w:r>
      <w:r w:rsidR="000E6F19">
        <w:t>.</w:t>
      </w:r>
      <w:r>
        <w:t xml:space="preserve"> 31, 2020, federal OSHA received 2,835 whistleblower complaints, of which the agency has processed 99 percent, or 2,823 complaints</w:t>
      </w:r>
      <w:r w:rsidR="000E6F19">
        <w:t>.</w:t>
      </w:r>
      <w:r>
        <w:t xml:space="preserve"> </w:t>
      </w:r>
      <w:r w:rsidR="000E6F19">
        <w:rPr>
          <w:color w:val="333333"/>
        </w:rPr>
        <w:t xml:space="preserve">The agency has recorded 657 whistleblower complaints for investigation and closed 2,164 cases administratively. </w:t>
      </w:r>
    </w:p>
    <w:p w14:paraId="00E2D762" w14:textId="77777777" w:rsidR="000E6F19" w:rsidRDefault="000E6F19" w:rsidP="00D26D4C">
      <w:pPr>
        <w:shd w:val="clear" w:color="auto" w:fill="FFFFFF"/>
        <w:spacing w:line="360" w:lineRule="auto"/>
        <w:rPr>
          <w:color w:val="333333"/>
        </w:rPr>
      </w:pPr>
    </w:p>
    <w:p w14:paraId="347111FE" w14:textId="77777777" w:rsidR="00D26D4C" w:rsidRPr="00380171" w:rsidRDefault="00D26D4C" w:rsidP="00D26D4C">
      <w:pPr>
        <w:shd w:val="clear" w:color="auto" w:fill="FFFFFF"/>
        <w:spacing w:line="360" w:lineRule="auto"/>
        <w:rPr>
          <w:color w:val="333333"/>
        </w:rPr>
      </w:pPr>
      <w:r w:rsidRPr="00380171">
        <w:rPr>
          <w:color w:val="333333"/>
        </w:rPr>
        <w:lastRenderedPageBreak/>
        <w:t>To prevent workplace retaliation, OSHA issued </w:t>
      </w:r>
      <w:hyperlink r:id="rId9" w:history="1">
        <w:r w:rsidRPr="003F1D85">
          <w:rPr>
            <w:rStyle w:val="Hyperlink"/>
          </w:rPr>
          <w:t>Recommended Practices for Anti-Retaliation Programs</w:t>
        </w:r>
      </w:hyperlink>
      <w:r w:rsidRPr="00380171">
        <w:rPr>
          <w:color w:val="333333"/>
        </w:rPr>
        <w:t xml:space="preserve"> to help employers create </w:t>
      </w:r>
      <w:r>
        <w:rPr>
          <w:color w:val="333333"/>
        </w:rPr>
        <w:t>an environment</w:t>
      </w:r>
      <w:r w:rsidRPr="00380171">
        <w:rPr>
          <w:color w:val="333333"/>
        </w:rPr>
        <w:t xml:space="preserve"> in which workers feel comfortable voicing their concerns without fear of retaliation. The recommendations are intended to apply to all public and private sector employers covered by </w:t>
      </w:r>
      <w:hyperlink r:id="rId10" w:tooltip="Statutes" w:history="1">
        <w:r w:rsidRPr="00380171">
          <w:rPr>
            <w:color w:val="800080"/>
            <w:u w:val="single"/>
          </w:rPr>
          <w:t xml:space="preserve">the </w:t>
        </w:r>
        <w:r>
          <w:rPr>
            <w:color w:val="800080"/>
            <w:u w:val="single"/>
          </w:rPr>
          <w:t xml:space="preserve">more than </w:t>
        </w:r>
        <w:r w:rsidRPr="00380171">
          <w:rPr>
            <w:color w:val="800080"/>
            <w:u w:val="single"/>
          </w:rPr>
          <w:t>2</w:t>
        </w:r>
        <w:r>
          <w:rPr>
            <w:color w:val="800080"/>
            <w:u w:val="single"/>
          </w:rPr>
          <w:t>0</w:t>
        </w:r>
        <w:r w:rsidRPr="00380171">
          <w:rPr>
            <w:color w:val="800080"/>
            <w:u w:val="single"/>
          </w:rPr>
          <w:t xml:space="preserve"> whistleblower protection laws</w:t>
        </w:r>
      </w:hyperlink>
      <w:r>
        <w:rPr>
          <w:color w:val="333333"/>
        </w:rPr>
        <w:t xml:space="preserve"> that OSHA enforces. </w:t>
      </w:r>
      <w:r w:rsidRPr="00380171">
        <w:rPr>
          <w:color w:val="333333"/>
        </w:rPr>
        <w:t xml:space="preserve">The recommendations are adaptable to most workplaces, </w:t>
      </w:r>
      <w:r>
        <w:rPr>
          <w:color w:val="333333"/>
        </w:rPr>
        <w:t xml:space="preserve">and </w:t>
      </w:r>
      <w:r w:rsidRPr="0005492A">
        <w:rPr>
          <w:color w:val="333333"/>
        </w:rPr>
        <w:t>employers</w:t>
      </w:r>
      <w:r w:rsidRPr="00380171">
        <w:rPr>
          <w:color w:val="333333"/>
        </w:rPr>
        <w:t xml:space="preserve"> may adjust them for such variables as number of employees, makeup of the workforce, and type of work performed. The</w:t>
      </w:r>
      <w:r>
        <w:rPr>
          <w:color w:val="333333"/>
        </w:rPr>
        <w:t>se</w:t>
      </w:r>
      <w:r w:rsidRPr="00380171">
        <w:rPr>
          <w:color w:val="333333"/>
        </w:rPr>
        <w:t xml:space="preserve"> concepts can be used to create a new program or enhance an existing one.</w:t>
      </w:r>
    </w:p>
    <w:p w14:paraId="70CC0A13" w14:textId="77777777" w:rsidR="00D26D4C" w:rsidRDefault="00D26D4C" w:rsidP="00D26D4C">
      <w:pPr>
        <w:shd w:val="clear" w:color="auto" w:fill="FFFFFF"/>
        <w:spacing w:line="360" w:lineRule="auto"/>
        <w:rPr>
          <w:color w:val="333333"/>
        </w:rPr>
      </w:pPr>
    </w:p>
    <w:p w14:paraId="5EAB5BB5" w14:textId="77777777" w:rsidR="00D26D4C" w:rsidRPr="00380171" w:rsidRDefault="00D26D4C" w:rsidP="00D26D4C">
      <w:pPr>
        <w:shd w:val="clear" w:color="auto" w:fill="FFFFFF"/>
        <w:spacing w:line="360" w:lineRule="auto"/>
        <w:rPr>
          <w:color w:val="333333"/>
        </w:rPr>
      </w:pPr>
      <w:r w:rsidRPr="00380171">
        <w:rPr>
          <w:color w:val="333333"/>
        </w:rPr>
        <w:t>The document outlines five key elements of an effective anti-retaliation program:</w:t>
      </w:r>
    </w:p>
    <w:p w14:paraId="6EEA22AA" w14:textId="77777777" w:rsidR="00D26D4C" w:rsidRPr="00380171" w:rsidRDefault="00D26D4C" w:rsidP="00D26D4C">
      <w:pPr>
        <w:numPr>
          <w:ilvl w:val="0"/>
          <w:numId w:val="1"/>
        </w:numPr>
        <w:shd w:val="clear" w:color="auto" w:fill="FFFFFF"/>
        <w:spacing w:line="360" w:lineRule="auto"/>
        <w:rPr>
          <w:color w:val="333333"/>
        </w:rPr>
      </w:pPr>
      <w:r w:rsidRPr="00380171">
        <w:rPr>
          <w:color w:val="333333"/>
        </w:rPr>
        <w:t>Management leadership, commitment, and accountability</w:t>
      </w:r>
      <w:r>
        <w:rPr>
          <w:color w:val="333333"/>
        </w:rPr>
        <w:t>,</w:t>
      </w:r>
    </w:p>
    <w:p w14:paraId="2740D3E3" w14:textId="77777777" w:rsidR="00D26D4C" w:rsidRPr="00380171" w:rsidRDefault="00D26D4C" w:rsidP="00D26D4C">
      <w:pPr>
        <w:numPr>
          <w:ilvl w:val="0"/>
          <w:numId w:val="1"/>
        </w:numPr>
        <w:shd w:val="clear" w:color="auto" w:fill="FFFFFF"/>
        <w:spacing w:line="360" w:lineRule="auto"/>
        <w:rPr>
          <w:color w:val="333333"/>
        </w:rPr>
      </w:pPr>
      <w:r w:rsidRPr="00380171">
        <w:rPr>
          <w:color w:val="333333"/>
        </w:rPr>
        <w:t>System for listening to and resolving employees</w:t>
      </w:r>
      <w:r>
        <w:rPr>
          <w:color w:val="333333"/>
        </w:rPr>
        <w:t>’</w:t>
      </w:r>
      <w:r w:rsidRPr="00380171">
        <w:rPr>
          <w:color w:val="333333"/>
        </w:rPr>
        <w:t xml:space="preserve"> safety and compliance concerns</w:t>
      </w:r>
      <w:r>
        <w:rPr>
          <w:color w:val="333333"/>
        </w:rPr>
        <w:t>,</w:t>
      </w:r>
    </w:p>
    <w:p w14:paraId="7D0D7651" w14:textId="77777777" w:rsidR="00D26D4C" w:rsidRPr="00380171" w:rsidRDefault="00D26D4C" w:rsidP="00D26D4C">
      <w:pPr>
        <w:numPr>
          <w:ilvl w:val="0"/>
          <w:numId w:val="1"/>
        </w:numPr>
        <w:shd w:val="clear" w:color="auto" w:fill="FFFFFF"/>
        <w:spacing w:line="360" w:lineRule="auto"/>
        <w:rPr>
          <w:color w:val="333333"/>
        </w:rPr>
      </w:pPr>
      <w:r w:rsidRPr="00380171">
        <w:rPr>
          <w:color w:val="333333"/>
        </w:rPr>
        <w:t>System for receiving and responding to reports of retaliation</w:t>
      </w:r>
      <w:r>
        <w:rPr>
          <w:color w:val="333333"/>
        </w:rPr>
        <w:t>,</w:t>
      </w:r>
    </w:p>
    <w:p w14:paraId="0880ECE0" w14:textId="77777777" w:rsidR="00D26D4C" w:rsidRPr="00380171" w:rsidRDefault="00D26D4C" w:rsidP="00D26D4C">
      <w:pPr>
        <w:numPr>
          <w:ilvl w:val="0"/>
          <w:numId w:val="1"/>
        </w:numPr>
        <w:shd w:val="clear" w:color="auto" w:fill="FFFFFF"/>
        <w:spacing w:line="360" w:lineRule="auto"/>
        <w:rPr>
          <w:color w:val="333333"/>
        </w:rPr>
      </w:pPr>
      <w:r w:rsidRPr="00380171">
        <w:rPr>
          <w:color w:val="333333"/>
        </w:rPr>
        <w:t>Anti-retaliation training for employees and managers</w:t>
      </w:r>
      <w:r>
        <w:rPr>
          <w:color w:val="333333"/>
        </w:rPr>
        <w:t>, and</w:t>
      </w:r>
    </w:p>
    <w:p w14:paraId="550C1322" w14:textId="77777777" w:rsidR="00D26D4C" w:rsidRPr="00380171" w:rsidRDefault="00D26D4C" w:rsidP="00D26D4C">
      <w:pPr>
        <w:numPr>
          <w:ilvl w:val="0"/>
          <w:numId w:val="1"/>
        </w:numPr>
        <w:shd w:val="clear" w:color="auto" w:fill="FFFFFF"/>
        <w:spacing w:line="360" w:lineRule="auto"/>
        <w:rPr>
          <w:color w:val="333333"/>
        </w:rPr>
      </w:pPr>
      <w:r w:rsidRPr="00380171">
        <w:rPr>
          <w:color w:val="333333"/>
        </w:rPr>
        <w:t>Program oversight</w:t>
      </w:r>
      <w:r>
        <w:rPr>
          <w:color w:val="333333"/>
        </w:rPr>
        <w:t>.</w:t>
      </w:r>
    </w:p>
    <w:p w14:paraId="4B46DD50" w14:textId="77777777" w:rsidR="00D26D4C" w:rsidRPr="0005492A" w:rsidRDefault="00D26D4C" w:rsidP="00D26D4C">
      <w:pPr>
        <w:spacing w:line="360" w:lineRule="auto"/>
      </w:pPr>
    </w:p>
    <w:p w14:paraId="78A5175B" w14:textId="77777777" w:rsidR="00D26D4C" w:rsidRPr="00380171" w:rsidRDefault="00D26D4C" w:rsidP="00D26D4C">
      <w:pPr>
        <w:spacing w:line="360" w:lineRule="auto"/>
      </w:pPr>
      <w:r w:rsidRPr="0005492A">
        <w:t xml:space="preserve">A proactive anti-retaliation program </w:t>
      </w:r>
      <w:r>
        <w:t>should</w:t>
      </w:r>
      <w:r w:rsidRPr="0005492A">
        <w:t xml:space="preserve"> respond appropriately to employees’ compliance concerns (i.e., concerns about hazards or potential employer violations of one of the </w:t>
      </w:r>
      <w:r>
        <w:t xml:space="preserve">more than </w:t>
      </w:r>
      <w:r w:rsidRPr="0005492A">
        <w:t>2</w:t>
      </w:r>
      <w:r>
        <w:t>0</w:t>
      </w:r>
      <w:r w:rsidRPr="0005492A">
        <w:t xml:space="preserve"> laws</w:t>
      </w:r>
      <w:r>
        <w:t xml:space="preserve"> enforced by OSHA</w:t>
      </w:r>
      <w:r w:rsidRPr="0005492A">
        <w:t xml:space="preserve">), and address retaliation against employees who raise or report concerns. </w:t>
      </w:r>
    </w:p>
    <w:p w14:paraId="707E0155" w14:textId="77777777" w:rsidR="00D26D4C" w:rsidRPr="00380171" w:rsidRDefault="00D26D4C" w:rsidP="00D26D4C">
      <w:pPr>
        <w:spacing w:line="360" w:lineRule="auto"/>
        <w:ind w:firstLine="720"/>
      </w:pPr>
    </w:p>
    <w:p w14:paraId="2D05FCB6" w14:textId="77777777" w:rsidR="00D26D4C" w:rsidRPr="00380171" w:rsidRDefault="00D26D4C" w:rsidP="00D26D4C">
      <w:pPr>
        <w:spacing w:line="360" w:lineRule="auto"/>
      </w:pPr>
      <w:r w:rsidRPr="00380171">
        <w:t xml:space="preserve">To obtain more information on OSHA’s Whistleblower </w:t>
      </w:r>
      <w:r>
        <w:t xml:space="preserve">Protection </w:t>
      </w:r>
      <w:r w:rsidRPr="00380171">
        <w:t xml:space="preserve">Program or the laws under its jurisdiction, visit </w:t>
      </w:r>
      <w:hyperlink r:id="rId11" w:history="1">
        <w:r w:rsidRPr="0005492A">
          <w:rPr>
            <w:rStyle w:val="Hyperlink"/>
          </w:rPr>
          <w:t>www.whistleblowers.gov</w:t>
        </w:r>
      </w:hyperlink>
      <w:r w:rsidRPr="0005492A">
        <w:t xml:space="preserve"> or call (800) </w:t>
      </w:r>
      <w:hyperlink r:id="rId12" w:tooltip="Call the Occupational Safety and Health Administration" w:history="1">
        <w:r w:rsidRPr="0005492A">
          <w:t>321-6742</w:t>
        </w:r>
      </w:hyperlink>
      <w:r w:rsidRPr="0005492A">
        <w:t xml:space="preserve"> (OSHA).  </w:t>
      </w:r>
    </w:p>
    <w:p w14:paraId="59BC9C12" w14:textId="77777777" w:rsidR="003661DB" w:rsidRDefault="009F4AC8"/>
    <w:sectPr w:rsidR="00366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04A"/>
    <w:multiLevelType w:val="hybridMultilevel"/>
    <w:tmpl w:val="0F3C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F3122"/>
    <w:multiLevelType w:val="multilevel"/>
    <w:tmpl w:val="24121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4C"/>
    <w:rsid w:val="00082A1B"/>
    <w:rsid w:val="000E6F19"/>
    <w:rsid w:val="00304C07"/>
    <w:rsid w:val="003263C1"/>
    <w:rsid w:val="009E4183"/>
    <w:rsid w:val="009F4AC8"/>
    <w:rsid w:val="00D2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02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6D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26D4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6D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1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8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4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6D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26D4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6D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1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8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4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800-321-674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whistleblowers.gov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whistleblowers.gov/statut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sha.gov/Publications/OSHA390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3699B210B3744A6A1F5EA1A237C90" ma:contentTypeVersion="5" ma:contentTypeDescription="Create a new document." ma:contentTypeScope="" ma:versionID="5e11f8a40647ab17fe2b3c5ab10a3c6c">
  <xsd:schema xmlns:xsd="http://www.w3.org/2001/XMLSchema" xmlns:xs="http://www.w3.org/2001/XMLSchema" xmlns:p="http://schemas.microsoft.com/office/2006/metadata/properties" xmlns:ns3="6310d5a0-4d82-4e0c-9aaf-cacbd190259c" xmlns:ns4="44242dd1-4d91-452a-bafc-0ac2ef64d0b3" targetNamespace="http://schemas.microsoft.com/office/2006/metadata/properties" ma:root="true" ma:fieldsID="62e84d74cba45e7a832528c15739cb59" ns3:_="" ns4:_="">
    <xsd:import namespace="6310d5a0-4d82-4e0c-9aaf-cacbd190259c"/>
    <xsd:import namespace="44242dd1-4d91-452a-bafc-0ac2ef64d0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0d5a0-4d82-4e0c-9aaf-cacbd1902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42dd1-4d91-452a-bafc-0ac2ef64d0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61483C-8C0A-4437-B009-2A01333639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5C1A7C-5E23-4692-8AD6-6880CD1F6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0d5a0-4d82-4e0c-9aaf-cacbd190259c"/>
    <ds:schemaRef ds:uri="44242dd1-4d91-452a-bafc-0ac2ef64d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6FC0F5-D1EF-455E-9954-7292D603B5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Darby, Kimberly M. - OSHA</dc:creator>
  <cp:lastModifiedBy>IHMM ADMIN</cp:lastModifiedBy>
  <cp:revision>2</cp:revision>
  <dcterms:created xsi:type="dcterms:W3CDTF">2021-03-09T14:49:00Z</dcterms:created>
  <dcterms:modified xsi:type="dcterms:W3CDTF">2021-03-09T14:49:00Z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0x0101004853699B210B3744A6A1F5EA1A237C90</vt:lpwstr>
  </property>
</Properties>
</file>